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C48E" w14:textId="77777777" w:rsidR="00EC3CA1" w:rsidRDefault="00EC3CA1" w:rsidP="00EC3CA1">
      <w:pPr>
        <w:shd w:val="clear" w:color="auto" w:fill="FFFFFF"/>
        <w:jc w:val="center"/>
        <w:rPr>
          <w:rFonts w:eastAsia="Times New Roman" w:cs="Times New Roman"/>
          <w:bCs/>
          <w:sz w:val="28"/>
          <w:szCs w:val="28"/>
        </w:rPr>
      </w:pPr>
      <w:r w:rsidRPr="00EC3CA1">
        <w:rPr>
          <w:rFonts w:eastAsia="Times New Roman" w:cs="Times New Roman"/>
          <w:bCs/>
          <w:sz w:val="28"/>
          <w:szCs w:val="28"/>
        </w:rPr>
        <w:t xml:space="preserve">THE 5 GATES OF GRIEF, </w:t>
      </w:r>
    </w:p>
    <w:p w14:paraId="6CD81CCF" w14:textId="167843D3" w:rsidR="00EC3CA1" w:rsidRDefault="00EC3CA1" w:rsidP="00EC3CA1">
      <w:pPr>
        <w:shd w:val="clear" w:color="auto" w:fill="FFFFFF"/>
        <w:jc w:val="center"/>
        <w:rPr>
          <w:rFonts w:eastAsia="Times New Roman" w:cs="Times New Roman"/>
          <w:bCs/>
          <w:sz w:val="28"/>
          <w:szCs w:val="28"/>
        </w:rPr>
      </w:pPr>
      <w:r w:rsidRPr="00EC3CA1">
        <w:rPr>
          <w:rFonts w:eastAsia="Times New Roman" w:cs="Times New Roman"/>
          <w:bCs/>
          <w:sz w:val="28"/>
          <w:szCs w:val="28"/>
        </w:rPr>
        <w:t xml:space="preserve">from Francis Weller’s </w:t>
      </w:r>
      <w:r w:rsidRPr="00EC3CA1">
        <w:rPr>
          <w:rFonts w:eastAsia="Times New Roman" w:cs="Times New Roman"/>
          <w:bCs/>
          <w:sz w:val="28"/>
          <w:szCs w:val="28"/>
          <w:u w:val="single"/>
        </w:rPr>
        <w:t>The Wild Edge of Sorrow</w:t>
      </w:r>
    </w:p>
    <w:p w14:paraId="2BFD7DE8" w14:textId="77777777" w:rsidR="00EC3CA1" w:rsidRPr="00EC3CA1" w:rsidRDefault="00EC3CA1" w:rsidP="00EC3CA1">
      <w:pPr>
        <w:shd w:val="clear" w:color="auto" w:fill="FFFFFF"/>
        <w:spacing w:after="100" w:afterAutospacing="1"/>
        <w:jc w:val="center"/>
        <w:rPr>
          <w:rFonts w:eastAsia="Times New Roman" w:cs="Times New Roman"/>
          <w:bCs/>
          <w:sz w:val="20"/>
          <w:szCs w:val="20"/>
        </w:rPr>
      </w:pPr>
    </w:p>
    <w:p w14:paraId="5FD3E4FF" w14:textId="36D3E88D" w:rsidR="00EC3CA1" w:rsidRPr="00EC3CA1" w:rsidRDefault="00EC3CA1" w:rsidP="00EC3CA1">
      <w:pPr>
        <w:shd w:val="clear" w:color="auto" w:fill="FFFFFF"/>
        <w:spacing w:after="100" w:afterAutospacing="1"/>
        <w:rPr>
          <w:rFonts w:eastAsia="Times New Roman" w:cs="Times New Roman"/>
        </w:rPr>
      </w:pPr>
      <w:r w:rsidRPr="00EC3CA1">
        <w:rPr>
          <w:rFonts w:eastAsia="Times New Roman" w:cs="Times New Roman"/>
          <w:b/>
          <w:bCs/>
        </w:rPr>
        <w:t xml:space="preserve">Gate 1 </w:t>
      </w:r>
      <w:r w:rsidRPr="00EC3CA1">
        <w:rPr>
          <w:rFonts w:eastAsia="Times New Roman" w:cs="Times New Roman"/>
          <w:i/>
          <w:iCs/>
        </w:rPr>
        <w:t xml:space="preserve">– </w:t>
      </w:r>
      <w:r w:rsidRPr="00EC3CA1">
        <w:rPr>
          <w:rFonts w:eastAsia="Times New Roman" w:cs="Times New Roman"/>
          <w:b/>
          <w:i/>
          <w:iCs/>
        </w:rPr>
        <w:t>Everything We Love</w:t>
      </w:r>
      <w:r>
        <w:rPr>
          <w:rFonts w:eastAsia="Times New Roman" w:cs="Times New Roman"/>
          <w:b/>
          <w:i/>
          <w:iCs/>
        </w:rPr>
        <w:t>,</w:t>
      </w:r>
      <w:r w:rsidRPr="00EC3CA1">
        <w:rPr>
          <w:rFonts w:eastAsia="Times New Roman" w:cs="Times New Roman"/>
          <w:b/>
          <w:i/>
          <w:iCs/>
        </w:rPr>
        <w:t xml:space="preserve"> We </w:t>
      </w:r>
      <w:r>
        <w:rPr>
          <w:rFonts w:eastAsia="Times New Roman" w:cs="Times New Roman"/>
          <w:b/>
          <w:i/>
          <w:iCs/>
        </w:rPr>
        <w:t xml:space="preserve">Will </w:t>
      </w:r>
      <w:r w:rsidRPr="00EC3CA1">
        <w:rPr>
          <w:rFonts w:eastAsia="Times New Roman" w:cs="Times New Roman"/>
          <w:b/>
          <w:i/>
          <w:iCs/>
        </w:rPr>
        <w:t>Lose</w:t>
      </w:r>
      <w:r w:rsidRPr="00EC3CA1">
        <w:rPr>
          <w:rFonts w:eastAsia="Times New Roman" w:cs="Times New Roman"/>
          <w:i/>
          <w:iCs/>
        </w:rPr>
        <w:t>:</w:t>
      </w:r>
      <w:r w:rsidRPr="00EC3CA1">
        <w:rPr>
          <w:rFonts w:eastAsia="Times New Roman" w:cs="Times New Roman"/>
        </w:rPr>
        <w:t xml:space="preserve"> this is the only gate we recognize on a cultural level, and yet, we seldom give it the space it deserves. </w:t>
      </w:r>
    </w:p>
    <w:p w14:paraId="5F04E945" w14:textId="77777777" w:rsidR="00EC3CA1" w:rsidRPr="00EC3CA1" w:rsidRDefault="00EC3CA1" w:rsidP="00EC3CA1">
      <w:pPr>
        <w:shd w:val="clear" w:color="auto" w:fill="FFFFFF"/>
        <w:spacing w:before="100" w:beforeAutospacing="1" w:after="100" w:afterAutospacing="1"/>
        <w:rPr>
          <w:rFonts w:eastAsia="Times New Roman" w:cs="Times New Roman"/>
        </w:rPr>
      </w:pPr>
      <w:r w:rsidRPr="00EC3CA1">
        <w:rPr>
          <w:rFonts w:eastAsia="Times New Roman" w:cs="Times New Roman"/>
          <w:b/>
          <w:bCs/>
        </w:rPr>
        <w:t xml:space="preserve">Gate 2 </w:t>
      </w:r>
      <w:r w:rsidRPr="00EC3CA1">
        <w:rPr>
          <w:rFonts w:eastAsia="Times New Roman" w:cs="Times New Roman"/>
          <w:i/>
          <w:iCs/>
        </w:rPr>
        <w:t xml:space="preserve">– </w:t>
      </w:r>
      <w:r w:rsidRPr="00EC3CA1">
        <w:rPr>
          <w:rFonts w:eastAsia="Times New Roman" w:cs="Times New Roman"/>
          <w:b/>
          <w:i/>
          <w:iCs/>
        </w:rPr>
        <w:t>The Places That Have Not Known Love</w:t>
      </w:r>
      <w:r w:rsidRPr="00EC3CA1">
        <w:rPr>
          <w:rFonts w:eastAsia="Times New Roman" w:cs="Times New Roman"/>
          <w:i/>
          <w:iCs/>
        </w:rPr>
        <w:t>:</w:t>
      </w:r>
      <w:r w:rsidRPr="00EC3CA1">
        <w:rPr>
          <w:rFonts w:eastAsia="Times New Roman" w:cs="Times New Roman"/>
        </w:rPr>
        <w:t xml:space="preserve"> this gate refers to the aspects of self we deny in order to fit into family, peer groups, and the broader cultural systems. </w:t>
      </w:r>
    </w:p>
    <w:p w14:paraId="5A75E5B7" w14:textId="7A8D36B2" w:rsidR="00EC3CA1" w:rsidRPr="00EC3CA1" w:rsidRDefault="00EC3CA1" w:rsidP="00EC3CA1">
      <w:pPr>
        <w:shd w:val="clear" w:color="auto" w:fill="FFFFFF"/>
        <w:spacing w:before="100" w:beforeAutospacing="1" w:after="100" w:afterAutospacing="1"/>
        <w:rPr>
          <w:rFonts w:eastAsia="Times New Roman" w:cs="Times New Roman"/>
        </w:rPr>
      </w:pPr>
      <w:r w:rsidRPr="00EC3CA1">
        <w:rPr>
          <w:rFonts w:eastAsia="Times New Roman" w:cs="Times New Roman"/>
          <w:b/>
          <w:bCs/>
        </w:rPr>
        <w:t xml:space="preserve">Gate 3 </w:t>
      </w:r>
      <w:r w:rsidRPr="00EC3CA1">
        <w:rPr>
          <w:rFonts w:eastAsia="Times New Roman" w:cs="Times New Roman"/>
          <w:i/>
          <w:iCs/>
        </w:rPr>
        <w:t xml:space="preserve">– </w:t>
      </w:r>
      <w:r w:rsidRPr="00EC3CA1">
        <w:rPr>
          <w:rFonts w:eastAsia="Times New Roman" w:cs="Times New Roman"/>
          <w:b/>
          <w:i/>
          <w:iCs/>
        </w:rPr>
        <w:t>The Sorrow</w:t>
      </w:r>
      <w:r>
        <w:rPr>
          <w:rFonts w:eastAsia="Times New Roman" w:cs="Times New Roman"/>
          <w:b/>
          <w:i/>
          <w:iCs/>
        </w:rPr>
        <w:t>s</w:t>
      </w:r>
      <w:r w:rsidRPr="00EC3CA1">
        <w:rPr>
          <w:rFonts w:eastAsia="Times New Roman" w:cs="Times New Roman"/>
          <w:b/>
          <w:i/>
          <w:iCs/>
        </w:rPr>
        <w:t xml:space="preserve"> of the World</w:t>
      </w:r>
      <w:r w:rsidRPr="00EC3CA1">
        <w:rPr>
          <w:rFonts w:eastAsia="Times New Roman" w:cs="Times New Roman"/>
          <w:i/>
          <w:iCs/>
        </w:rPr>
        <w:t>:</w:t>
      </w:r>
      <w:r w:rsidRPr="00EC3CA1">
        <w:rPr>
          <w:rFonts w:eastAsia="Times New Roman" w:cs="Times New Roman"/>
          <w:b/>
          <w:bCs/>
        </w:rPr>
        <w:t xml:space="preserve"> </w:t>
      </w:r>
      <w:r w:rsidRPr="00EC3CA1">
        <w:rPr>
          <w:rFonts w:eastAsia="Times New Roman" w:cs="Times New Roman"/>
        </w:rPr>
        <w:t>tending our Earth grief. As Francis Weller puts it, “We are born expecting a rich and sensuous relationship with the earth and communal rituals of celebration, grief, and healing that kept us in connection with the sacred.”</w:t>
      </w:r>
    </w:p>
    <w:p w14:paraId="77FA7BAA" w14:textId="77777777" w:rsidR="00EC3CA1" w:rsidRPr="00EC3CA1" w:rsidRDefault="00EC3CA1" w:rsidP="00EC3CA1">
      <w:pPr>
        <w:shd w:val="clear" w:color="auto" w:fill="FFFFFF"/>
        <w:spacing w:before="100" w:beforeAutospacing="1" w:after="100" w:afterAutospacing="1"/>
        <w:rPr>
          <w:rFonts w:eastAsia="Times New Roman" w:cs="Times New Roman"/>
        </w:rPr>
      </w:pPr>
      <w:r w:rsidRPr="00EC3CA1">
        <w:rPr>
          <w:rFonts w:eastAsia="Times New Roman" w:cs="Times New Roman"/>
          <w:b/>
          <w:bCs/>
        </w:rPr>
        <w:t xml:space="preserve">Gate 4 </w:t>
      </w:r>
      <w:r w:rsidRPr="00EC3CA1">
        <w:rPr>
          <w:rFonts w:eastAsia="Times New Roman" w:cs="Times New Roman"/>
          <w:i/>
          <w:iCs/>
        </w:rPr>
        <w:t xml:space="preserve">– </w:t>
      </w:r>
      <w:r w:rsidRPr="00EC3CA1">
        <w:rPr>
          <w:rFonts w:eastAsia="Times New Roman" w:cs="Times New Roman"/>
          <w:b/>
          <w:i/>
          <w:iCs/>
        </w:rPr>
        <w:t>What We Expected and Did Not Receive</w:t>
      </w:r>
      <w:r w:rsidRPr="00EC3CA1">
        <w:rPr>
          <w:rFonts w:eastAsia="Times New Roman" w:cs="Times New Roman"/>
          <w:i/>
          <w:iCs/>
        </w:rPr>
        <w:t>:</w:t>
      </w:r>
      <w:r w:rsidRPr="00EC3CA1">
        <w:rPr>
          <w:rFonts w:eastAsia="Times New Roman" w:cs="Times New Roman"/>
        </w:rPr>
        <w:t xml:space="preserve"> For Weller, this gate has to do with “the expectations coded into our physical and psychic lives” due to our ancestors evolving for at least 200,000 years in relational environments and societies. The contrast of our contemporary life creates a type of deep grief that, Weller believes, we seldom have the language for or space to acknowledge. </w:t>
      </w:r>
    </w:p>
    <w:p w14:paraId="5F670EF5" w14:textId="77777777" w:rsidR="00EC3CA1" w:rsidRPr="00EC3CA1" w:rsidRDefault="00EC3CA1" w:rsidP="00EC3CA1">
      <w:pPr>
        <w:shd w:val="clear" w:color="auto" w:fill="FFFFFF"/>
        <w:spacing w:before="100" w:beforeAutospacing="1"/>
        <w:rPr>
          <w:rFonts w:eastAsia="Times New Roman" w:cs="Times New Roman"/>
        </w:rPr>
      </w:pPr>
      <w:r w:rsidRPr="00EC3CA1">
        <w:rPr>
          <w:rFonts w:eastAsia="Times New Roman" w:cs="Times New Roman"/>
          <w:b/>
          <w:bCs/>
        </w:rPr>
        <w:t xml:space="preserve">Gate 5 </w:t>
      </w:r>
      <w:r w:rsidRPr="00EC3CA1">
        <w:rPr>
          <w:rFonts w:eastAsia="Times New Roman" w:cs="Times New Roman"/>
          <w:bCs/>
        </w:rPr>
        <w:t>–</w:t>
      </w:r>
      <w:r w:rsidRPr="00EC3CA1">
        <w:rPr>
          <w:rFonts w:eastAsia="Times New Roman" w:cs="Times New Roman"/>
          <w:i/>
          <w:iCs/>
        </w:rPr>
        <w:t xml:space="preserve"> </w:t>
      </w:r>
      <w:r w:rsidRPr="00EC3CA1">
        <w:rPr>
          <w:rFonts w:eastAsia="Times New Roman" w:cs="Times New Roman"/>
          <w:b/>
          <w:i/>
          <w:iCs/>
        </w:rPr>
        <w:t>Ancestral Grief</w:t>
      </w:r>
      <w:r w:rsidRPr="00EC3CA1">
        <w:rPr>
          <w:rFonts w:eastAsia="Times New Roman" w:cs="Times New Roman"/>
          <w:i/>
          <w:iCs/>
        </w:rPr>
        <w:t>:</w:t>
      </w:r>
      <w:r w:rsidRPr="00EC3CA1">
        <w:rPr>
          <w:rFonts w:eastAsia="Times New Roman" w:cs="Times New Roman"/>
        </w:rPr>
        <w:t xml:space="preserve"> The grief we carry in our bodies from the trials and tribulations of our lineages. </w:t>
      </w:r>
    </w:p>
    <w:p w14:paraId="2C501DE7" w14:textId="77777777" w:rsidR="00912DAF" w:rsidRPr="00EC3CA1" w:rsidRDefault="00912DAF"/>
    <w:p w14:paraId="0FB5C3EB" w14:textId="7EE742DA" w:rsidR="00EC3CA1" w:rsidRDefault="00EC3CA1"/>
    <w:p w14:paraId="08FCA8FF" w14:textId="5FEC0598" w:rsidR="00427F96" w:rsidRDefault="00427F96"/>
    <w:p w14:paraId="7C9F7294" w14:textId="0BFB9A38" w:rsidR="00427F96" w:rsidRDefault="00427F96"/>
    <w:p w14:paraId="4E5812F6" w14:textId="3507DA68" w:rsidR="00427F96" w:rsidRDefault="00427F96"/>
    <w:p w14:paraId="09528BAC" w14:textId="3EC4E854" w:rsidR="00DE48FF" w:rsidRDefault="00DE48FF"/>
    <w:p w14:paraId="2311A3C0" w14:textId="76C3D04B" w:rsidR="00DE48FF" w:rsidRDefault="00DE48FF"/>
    <w:p w14:paraId="511ABB64" w14:textId="0993C5C5" w:rsidR="00DE48FF" w:rsidRDefault="00DE48FF"/>
    <w:p w14:paraId="0516D343" w14:textId="57B369C2" w:rsidR="00DE48FF" w:rsidRDefault="00DE48FF"/>
    <w:p w14:paraId="18ED2F11" w14:textId="77777777" w:rsidR="00DE48FF" w:rsidRDefault="00DE48FF"/>
    <w:p w14:paraId="5370C36B" w14:textId="2805B571" w:rsidR="00427F96" w:rsidRDefault="00427F96"/>
    <w:p w14:paraId="7E0E7428" w14:textId="2366433C" w:rsidR="00427F96" w:rsidRDefault="00214D92">
      <w:r>
        <w:t>Adapted f</w:t>
      </w:r>
      <w:bookmarkStart w:id="0" w:name="_GoBack"/>
      <w:bookmarkEnd w:id="0"/>
      <w:r w:rsidR="00427F96">
        <w:t xml:space="preserve">rom: </w:t>
      </w:r>
      <w:hyperlink r:id="rId4" w:history="1">
        <w:r w:rsidR="00427F96" w:rsidRPr="008E1F3E">
          <w:rPr>
            <w:rStyle w:val="Hyperlink"/>
          </w:rPr>
          <w:t>https://pathwaystoresilience.net/grief</w:t>
        </w:r>
      </w:hyperlink>
    </w:p>
    <w:p w14:paraId="2EF29362" w14:textId="77777777" w:rsidR="00427F96" w:rsidRPr="00EC3CA1" w:rsidRDefault="00427F96"/>
    <w:sectPr w:rsidR="00427F96" w:rsidRPr="00EC3CA1" w:rsidSect="00845BE5">
      <w:pgSz w:w="12240" w:h="15840"/>
      <w:pgMar w:top="1008" w:right="864"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A1"/>
    <w:rsid w:val="00177D51"/>
    <w:rsid w:val="00214D92"/>
    <w:rsid w:val="00427F96"/>
    <w:rsid w:val="006622F0"/>
    <w:rsid w:val="00845BE5"/>
    <w:rsid w:val="00912DAF"/>
    <w:rsid w:val="00A6687D"/>
    <w:rsid w:val="00C74038"/>
    <w:rsid w:val="00DE48FF"/>
    <w:rsid w:val="00EC3CA1"/>
    <w:rsid w:val="00F6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1AB56D"/>
  <w15:chartTrackingRefBased/>
  <w15:docId w15:val="{B907A995-BA55-E849-AB4F-F0830A2D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3CA1"/>
    <w:rPr>
      <w:b/>
      <w:bCs/>
    </w:rPr>
  </w:style>
  <w:style w:type="character" w:styleId="Emphasis">
    <w:name w:val="Emphasis"/>
    <w:basedOn w:val="DefaultParagraphFont"/>
    <w:uiPriority w:val="20"/>
    <w:qFormat/>
    <w:rsid w:val="00EC3CA1"/>
    <w:rPr>
      <w:i/>
      <w:iCs/>
    </w:rPr>
  </w:style>
  <w:style w:type="character" w:styleId="Hyperlink">
    <w:name w:val="Hyperlink"/>
    <w:basedOn w:val="DefaultParagraphFont"/>
    <w:uiPriority w:val="99"/>
    <w:unhideWhenUsed/>
    <w:rsid w:val="00427F96"/>
    <w:rPr>
      <w:color w:val="0563C1" w:themeColor="hyperlink"/>
      <w:u w:val="single"/>
    </w:rPr>
  </w:style>
  <w:style w:type="character" w:styleId="UnresolvedMention">
    <w:name w:val="Unresolved Mention"/>
    <w:basedOn w:val="DefaultParagraphFont"/>
    <w:uiPriority w:val="99"/>
    <w:semiHidden/>
    <w:unhideWhenUsed/>
    <w:rsid w:val="0042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9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thwaystoresilience.net/g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2021-04-07T19:09:00Z</dcterms:created>
  <dcterms:modified xsi:type="dcterms:W3CDTF">2021-04-11T00:07:00Z</dcterms:modified>
</cp:coreProperties>
</file>